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44"/>
          <w:sz w:val="48"/>
          <w:szCs w:val="48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</w:t>
      </w:r>
      <w:r>
        <w:rPr>
          <w:rFonts w:hint="default" w:ascii="SimSun" w:hAnsi="SimSun" w:eastAsia="SimSun" w:cs="SimSun"/>
          <w:b/>
          <w:kern w:val="44"/>
          <w:sz w:val="48"/>
          <w:szCs w:val="48"/>
        </w:rPr>
        <w:t>Должностная инструкция - Экспедитор по перевозке грузов</w:t>
      </w:r>
    </w:p>
    <w:p>
      <w:pPr>
        <w:keepNext w:val="0"/>
        <w:keepLines w:val="0"/>
        <w:widowControl/>
        <w:suppressLineNumbers w:val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0"/>
          <w:sz w:val="36"/>
          <w:szCs w:val="36"/>
        </w:rPr>
      </w:pPr>
      <w:r>
        <w:rPr>
          <w:rFonts w:hint="default" w:ascii="SimSun" w:hAnsi="SimSun" w:eastAsia="SimSun" w:cs="SimSun"/>
          <w:b/>
          <w:kern w:val="0"/>
          <w:sz w:val="36"/>
          <w:szCs w:val="36"/>
        </w:rPr>
        <w:t>Предисловие к должностной инструкции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0.1. Документ вступает в силу с момента утверждения.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0.2. Разработчик документа: _ _ _ _ _ _ _ _ _ _ _ _ _ _ _ _ _ _ _ _ _ _ _.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0.3. Документ согласован: _ _ _ _ _ _ _ _ _ _ _ _ _ _ _ _ _ _ _ _ _ _ _ _.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0.4. Периодическая проверка данного документа производится с интервалом, не превышающим 3 года.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0"/>
          <w:sz w:val="36"/>
          <w:szCs w:val="36"/>
        </w:rPr>
      </w:pPr>
      <w:r>
        <w:rPr>
          <w:rFonts w:hint="default" w:ascii="SimSun" w:hAnsi="SimSun" w:eastAsia="SimSun" w:cs="SimSun"/>
          <w:b/>
          <w:kern w:val="0"/>
          <w:sz w:val="36"/>
          <w:szCs w:val="36"/>
        </w:rPr>
        <w:t>1. Общие положения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1.1. Должность "Экспедитор по перевозке грузов" относится к категории "Специалисты".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1.2. Квалификационные требования - базовое или неполное высшее образование соответствующего направления подготовки (бакалавр или младший специалист). Без требований к стажу работы. 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1.3. Знает и применяет в деятельности: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организацию погрузочно-разгрузочных работ;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порядок приема и сдачи грузов;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адреса основных поставщиков и их складов;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условия перевозки и хранения грузов во время транспортировки;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нормативы простоя подвижного состава и контейнеров под погрузочно-разгрузочными операциями;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маршруты перевозки грузов;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формы документов на прием и отправку грузов и правила их оформления;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основы организации труда;</w:t>
      </w:r>
      <w:r>
        <w:rPr>
          <w:rFonts w:hint="default" w:ascii="Calibri" w:hAnsi="Calibri" w:eastAsia="SimSun" w:cs="Times New Roman"/>
          <w:kern w:val="0"/>
          <w:sz w:val="24"/>
          <w:szCs w:val="24"/>
        </w:rPr>
        <w:br w:type="textWrapping"/>
      </w: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     - основы законодательства о труде.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1.4. Назначается на должность и освобождается от должности приказом по организации (предприятию/учреждению).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1.5. Подчиняется непосредственно _ _ _ _ _ _ _ _ _ _ 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1.6. Руководит работой _ _ _ _ _ _ _ _ _ _ 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1.7.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0"/>
          <w:sz w:val="36"/>
          <w:szCs w:val="36"/>
        </w:rPr>
      </w:pPr>
      <w:r>
        <w:rPr>
          <w:rFonts w:hint="default" w:ascii="SimSun" w:hAnsi="SimSun" w:eastAsia="SimSun" w:cs="SimSun"/>
          <w:b/>
          <w:kern w:val="0"/>
          <w:sz w:val="36"/>
          <w:szCs w:val="36"/>
        </w:rPr>
        <w:t>2. Характеристика работ, задачи и должностные обязанности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2.1. Принимает грузы со складов в соответствии с сопроводительными документами.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2.2. Проверяет целостность упаковки (тары).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2.3. Контролирует наличие устройств и санитарное состояние соответствующих видов транспорта, предназначенных для перевозки, правильность выполнения погрузочно-разгрузочных работ, размещения и укладки грузов.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2.4. Сопровождает грузы к месту их назначения, обеспечивает необходимый режим хранения и сохранности их во время транспортировки.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2.5. Сдает доставлены грузы, оформляет приемо-сдаточную документацию.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2.6. В случае необходимости принимает участие в составлении актов на недостачу, порчу грузов и других документов.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2.7. Знает, понимает и применяет действующие нормативные документы, касающиеся его деятельности.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2.8.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0"/>
          <w:sz w:val="36"/>
          <w:szCs w:val="36"/>
        </w:rPr>
      </w:pPr>
      <w:r>
        <w:rPr>
          <w:rFonts w:hint="default" w:ascii="SimSun" w:hAnsi="SimSun" w:eastAsia="SimSun" w:cs="SimSun"/>
          <w:b/>
          <w:kern w:val="0"/>
          <w:sz w:val="36"/>
          <w:szCs w:val="36"/>
        </w:rPr>
        <w:t>3. Права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Экспедитор по перевозке грузов имеет право: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3.1. Предпринимать действия для предотвращения и устранения случаев любых нарушений или несоответствий.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3.2. Получать все предусмотренные законодательством социальные гарантии.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3.3. Требовать оказание содействия в исполнении своих должностных обязанностей и осуществлении прав.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3.4.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3.5. Знакомиться с проектами документов, касающимися его деятельности.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3.6.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3.7. Повышать свою профессиональную квалификацию.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3.8. Сообщать обо всех выявленных в процессе своей деятельности нарушениях и несоответствиях и вносить предложения по их устранению.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3.9. Ознакамливаться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SimSun" w:hAnsi="SimSun" w:eastAsia="SimSun" w:cs="SimSun"/>
          <w:b/>
          <w:kern w:val="0"/>
          <w:sz w:val="36"/>
          <w:szCs w:val="36"/>
        </w:rPr>
      </w:pPr>
      <w:r>
        <w:rPr>
          <w:rFonts w:hint="default" w:ascii="SimSun" w:hAnsi="SimSun" w:eastAsia="SimSun" w:cs="SimSun"/>
          <w:b/>
          <w:kern w:val="0"/>
          <w:sz w:val="36"/>
          <w:szCs w:val="36"/>
        </w:rPr>
        <w:t>4. Ответственность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Экспедитор по перевозке грузов несет ответственность за: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4.1.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4.2.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4.3. Разглашение информации об организации (предприятии/учреждении), относящейся к коммерческой тайне.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4.4.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4.5.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4.6.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</w:r>
    </w:p>
    <w:p>
      <w:pPr>
        <w:pStyle w:val="9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>4.7. Неправомерное использование предоставленных служебных полномочий, а также использование их в личных целях.</w:t>
      </w:r>
    </w:p>
    <w:p>
      <w:pPr>
        <w:pStyle w:val="9"/>
        <w:keepNext w:val="0"/>
        <w:keepLines w:val="0"/>
        <w:widowControl/>
        <w:suppressLineNumbers w:val="0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jc w:val="both"/>
        <w:rPr>
          <w:rFonts w:hint="default" w:ascii="Calibri" w:hAnsi="Calibri" w:eastAsia="SimSun" w:cs="Times New Roman"/>
          <w:kern w:val="0"/>
          <w:sz w:val="24"/>
          <w:szCs w:val="24"/>
        </w:rPr>
      </w:pPr>
      <w:r>
        <w:rPr>
          <w:rFonts w:hint="default" w:ascii="Calibri" w:hAnsi="Calibri" w:eastAsia="SimSun" w:cs="Times New Roman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CEFE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Calibri" w:hAnsi="Calibri" w:eastAsia="SimSun" w:cs="Times New Roman"/>
      <w:kern w:val="0"/>
      <w:sz w:val="24"/>
      <w:szCs w:val="24"/>
      <w:lang w:val="en-US" w:eastAsia="zh-CN" w:bidi="ar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next w:val="1"/>
    <w:qFormat/>
    <w:uiPriority w:val="0"/>
    <w:pPr>
      <w:spacing w:before="0" w:beforeAutospacing="1" w:after="0" w:afterAutospacing="1"/>
      <w:jc w:val="left"/>
    </w:pPr>
    <w:rPr>
      <w:rFonts w:hint="default" w:ascii="SimSun" w:hAnsi="SimSun" w:eastAsia="SimSun" w:cs="SimSun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hint="default" w:ascii="Calibri" w:hAnsi="Calibri" w:eastAsia="SimSun" w:cs="Times New Roman"/>
      <w:kern w:val="0"/>
      <w:sz w:val="24"/>
      <w:szCs w:val="24"/>
      <w:lang w:val="en-US" w:eastAsia="zh-CN" w:bidi="ar"/>
    </w:rPr>
  </w:style>
  <w:style w:type="character" w:customStyle="1" w:styleId="12">
    <w:name w:val="1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10"/>
    <w:uiPriority w:val="0"/>
    <w:rPr>
      <w:rFonts w:hint="default" w:ascii="Times New Roman" w:hAnsi="Times New Roman" w:cs="Times New Roman"/>
    </w:rPr>
  </w:style>
  <w:style w:type="character" w:customStyle="1" w:styleId="14">
    <w:name w:val="16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2021-12-15T14:15:04Z</dcterms:created>
  <dc:creator>Data</dc:creator>
  <cp:lastModifiedBy>mihuil</cp:lastModifiedBy>
  <dcterms:modified xsi:type="dcterms:W3CDTF">2021-12-15T14:15:16Z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